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7A" w:rsidRPr="0074692D" w:rsidRDefault="005A5E7A" w:rsidP="005A5E7A">
      <w:pPr>
        <w:ind w:left="-426" w:right="-142"/>
        <w:rPr>
          <w:sz w:val="20"/>
          <w:szCs w:val="18"/>
        </w:rPr>
      </w:pPr>
    </w:p>
    <w:p w:rsidR="005A5E7A" w:rsidRPr="0074692D" w:rsidRDefault="005A5E7A" w:rsidP="005A5E7A">
      <w:pPr>
        <w:tabs>
          <w:tab w:val="left" w:pos="8025"/>
        </w:tabs>
        <w:ind w:left="-426" w:right="-142"/>
        <w:rPr>
          <w:sz w:val="20"/>
          <w:szCs w:val="18"/>
        </w:rPr>
      </w:pPr>
    </w:p>
    <w:tbl>
      <w:tblPr>
        <w:tblStyle w:val="a5"/>
        <w:tblpPr w:leftFromText="180" w:rightFromText="180" w:vertAnchor="page" w:horzAnchor="margin" w:tblpXSpec="center" w:tblpY="69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3"/>
        <w:gridCol w:w="5946"/>
      </w:tblGrid>
      <w:tr w:rsidR="005A5E7A" w:rsidRPr="008862B1" w:rsidTr="00EA25B9">
        <w:trPr>
          <w:trHeight w:val="2265"/>
        </w:trPr>
        <w:tc>
          <w:tcPr>
            <w:tcW w:w="2068" w:type="pct"/>
          </w:tcPr>
          <w:p w:rsidR="005A5E7A" w:rsidRPr="008862B1" w:rsidRDefault="005A5E7A" w:rsidP="005A5E7A">
            <w:pPr>
              <w:spacing w:line="20" w:lineRule="atLeast"/>
              <w:ind w:left="-426" w:right="-142" w:firstLine="142"/>
              <w:jc w:val="center"/>
              <w:rPr>
                <w:sz w:val="14"/>
                <w:szCs w:val="16"/>
              </w:rPr>
            </w:pPr>
            <w:r w:rsidRPr="008862B1">
              <w:rPr>
                <w:sz w:val="14"/>
                <w:szCs w:val="16"/>
              </w:rPr>
              <w:br/>
            </w:r>
            <w:r w:rsidRPr="008862B1">
              <w:rPr>
                <w:noProof/>
                <w:sz w:val="16"/>
              </w:rPr>
              <w:drawing>
                <wp:inline distT="0" distB="0" distL="0" distR="0">
                  <wp:extent cx="2341958" cy="1064526"/>
                  <wp:effectExtent l="0" t="0" r="1270" b="254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958" cy="1064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pct"/>
          </w:tcPr>
          <w:p w:rsidR="005A5E7A" w:rsidRDefault="005A5E7A" w:rsidP="005A5E7A">
            <w:pPr>
              <w:spacing w:line="20" w:lineRule="atLeast"/>
              <w:ind w:left="-426" w:right="-142"/>
              <w:jc w:val="center"/>
              <w:rPr>
                <w:rFonts w:cs="Lucida Sans Unicode"/>
                <w:b/>
                <w:sz w:val="22"/>
              </w:rPr>
            </w:pPr>
            <w:r w:rsidRPr="000C5B15">
              <w:rPr>
                <w:noProof/>
                <w:sz w:val="14"/>
                <w:szCs w:val="16"/>
              </w:rPr>
              <w:drawing>
                <wp:inline distT="0" distB="0" distL="0" distR="0">
                  <wp:extent cx="2733675" cy="1381125"/>
                  <wp:effectExtent l="0" t="0" r="9525" b="0"/>
                  <wp:docPr id="9" name="Picture 6" descr="C:\Users\user\Desktop\для сайта\центр по ценообразованию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Picture 6" descr="C:\Users\user\Desktop\для сайта\центр по ценообразованию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3596" b="22807"/>
                          <a:stretch/>
                        </pic:blipFill>
                        <pic:spPr bwMode="auto">
                          <a:xfrm>
                            <a:off x="0" y="0"/>
                            <a:ext cx="27336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A5E7A" w:rsidRPr="008862B1" w:rsidRDefault="005A5E7A" w:rsidP="005A5E7A">
            <w:pPr>
              <w:spacing w:line="20" w:lineRule="atLeast"/>
              <w:ind w:left="-426" w:right="-142"/>
              <w:jc w:val="center"/>
              <w:rPr>
                <w:sz w:val="14"/>
                <w:szCs w:val="16"/>
              </w:rPr>
            </w:pPr>
          </w:p>
        </w:tc>
      </w:tr>
    </w:tbl>
    <w:p w:rsidR="005A5E7A" w:rsidRDefault="005A5E7A" w:rsidP="005A5E7A">
      <w:pPr>
        <w:spacing w:before="240"/>
        <w:ind w:left="-426" w:right="-142"/>
        <w:contextualSpacing/>
        <w:jc w:val="center"/>
        <w:rPr>
          <w:b/>
          <w:i/>
          <w:szCs w:val="30"/>
        </w:rPr>
      </w:pPr>
    </w:p>
    <w:p w:rsidR="005A5E7A" w:rsidRPr="000458D2" w:rsidRDefault="005A5E7A" w:rsidP="005A5E7A">
      <w:pPr>
        <w:spacing w:before="240"/>
        <w:ind w:left="-426" w:right="-142"/>
        <w:contextualSpacing/>
        <w:jc w:val="center"/>
        <w:rPr>
          <w:b/>
          <w:szCs w:val="30"/>
        </w:rPr>
      </w:pPr>
      <w:r>
        <w:rPr>
          <w:b/>
          <w:i/>
          <w:szCs w:val="30"/>
        </w:rPr>
        <w:t>П</w:t>
      </w:r>
      <w:r w:rsidRPr="000458D2">
        <w:rPr>
          <w:b/>
          <w:i/>
          <w:szCs w:val="30"/>
        </w:rPr>
        <w:t>рограмма профессиональной переподготовки</w:t>
      </w:r>
    </w:p>
    <w:p w:rsidR="005A5E7A" w:rsidRPr="000458D2" w:rsidRDefault="005A5E7A" w:rsidP="005A5E7A">
      <w:pPr>
        <w:spacing w:before="160" w:after="160"/>
        <w:ind w:left="-426" w:right="-142"/>
        <w:jc w:val="center"/>
        <w:rPr>
          <w:b/>
          <w:spacing w:val="20"/>
          <w:sz w:val="32"/>
          <w:szCs w:val="42"/>
        </w:rPr>
      </w:pPr>
      <w:r w:rsidRPr="000458D2">
        <w:rPr>
          <w:b/>
          <w:spacing w:val="20"/>
          <w:sz w:val="32"/>
          <w:szCs w:val="42"/>
        </w:rPr>
        <w:t>«СУДЕБНАЯ ЭКОНОМИЧЕСКАЯ ЭКСПЕРТИЗА»</w:t>
      </w:r>
    </w:p>
    <w:p w:rsidR="005A5E7A" w:rsidRPr="00B26FE1" w:rsidRDefault="005A5E7A" w:rsidP="005A5E7A">
      <w:pPr>
        <w:spacing w:before="160" w:after="160"/>
        <w:ind w:left="-426" w:right="-142"/>
        <w:jc w:val="center"/>
        <w:rPr>
          <w:b/>
          <w:spacing w:val="20"/>
          <w:sz w:val="26"/>
          <w:szCs w:val="26"/>
        </w:rPr>
      </w:pPr>
      <w:r w:rsidRPr="00B26FE1">
        <w:rPr>
          <w:b/>
          <w:spacing w:val="20"/>
          <w:sz w:val="26"/>
          <w:szCs w:val="26"/>
        </w:rPr>
        <w:t>начало программ</w:t>
      </w:r>
      <w:r>
        <w:rPr>
          <w:b/>
          <w:spacing w:val="20"/>
          <w:sz w:val="26"/>
          <w:szCs w:val="26"/>
        </w:rPr>
        <w:t xml:space="preserve">ы </w:t>
      </w:r>
      <w:r w:rsidRPr="00B26FE1">
        <w:rPr>
          <w:b/>
          <w:spacing w:val="20"/>
          <w:sz w:val="26"/>
          <w:szCs w:val="26"/>
        </w:rPr>
        <w:t xml:space="preserve">- </w:t>
      </w:r>
      <w:r>
        <w:rPr>
          <w:b/>
          <w:spacing w:val="20"/>
          <w:sz w:val="26"/>
          <w:szCs w:val="26"/>
        </w:rPr>
        <w:t>ЕЖЕМЕСЯЧНО</w:t>
      </w:r>
      <w:r w:rsidRPr="00B26FE1">
        <w:rPr>
          <w:b/>
          <w:spacing w:val="20"/>
          <w:sz w:val="26"/>
          <w:szCs w:val="26"/>
        </w:rPr>
        <w:t xml:space="preserve">, продолжительность – </w:t>
      </w:r>
      <w:r>
        <w:rPr>
          <w:b/>
          <w:spacing w:val="20"/>
          <w:sz w:val="26"/>
          <w:szCs w:val="26"/>
        </w:rPr>
        <w:t>4</w:t>
      </w:r>
      <w:r w:rsidRPr="00B26FE1">
        <w:rPr>
          <w:b/>
          <w:spacing w:val="20"/>
          <w:sz w:val="26"/>
          <w:szCs w:val="26"/>
        </w:rPr>
        <w:t xml:space="preserve"> месяц</w:t>
      </w:r>
      <w:r>
        <w:rPr>
          <w:b/>
          <w:spacing w:val="20"/>
          <w:sz w:val="26"/>
          <w:szCs w:val="26"/>
        </w:rPr>
        <w:t>а</w:t>
      </w:r>
    </w:p>
    <w:p w:rsidR="005A5E7A" w:rsidRPr="000458D2" w:rsidRDefault="005A5E7A" w:rsidP="005A5E7A">
      <w:pPr>
        <w:spacing w:before="60" w:after="120" w:line="0" w:lineRule="atLeast"/>
        <w:ind w:left="-426" w:right="-142"/>
        <w:jc w:val="both"/>
        <w:rPr>
          <w:sz w:val="21"/>
          <w:szCs w:val="21"/>
        </w:rPr>
      </w:pPr>
      <w:r w:rsidRPr="000458D2">
        <w:rPr>
          <w:b/>
          <w:sz w:val="21"/>
          <w:szCs w:val="21"/>
        </w:rPr>
        <w:t xml:space="preserve">Программа переподготовки включает полный комплекс знаний, необходимых негосударственному судебному эксперту:   </w:t>
      </w:r>
    </w:p>
    <w:p w:rsidR="005A5E7A" w:rsidRPr="000458D2" w:rsidRDefault="005A5E7A" w:rsidP="005A5E7A">
      <w:pPr>
        <w:pStyle w:val="a4"/>
        <w:numPr>
          <w:ilvl w:val="0"/>
          <w:numId w:val="1"/>
        </w:numPr>
        <w:spacing w:before="60" w:line="0" w:lineRule="atLeast"/>
        <w:ind w:left="-426" w:right="-142"/>
        <w:jc w:val="both"/>
        <w:rPr>
          <w:sz w:val="21"/>
          <w:szCs w:val="21"/>
        </w:rPr>
      </w:pPr>
      <w:r w:rsidRPr="000458D2">
        <w:rPr>
          <w:sz w:val="21"/>
          <w:szCs w:val="21"/>
        </w:rPr>
        <w:t>правовые и процессуальные основы судебной экспертизы;</w:t>
      </w:r>
    </w:p>
    <w:p w:rsidR="005A5E7A" w:rsidRPr="000458D2" w:rsidRDefault="005A5E7A" w:rsidP="005A5E7A">
      <w:pPr>
        <w:pStyle w:val="a4"/>
        <w:numPr>
          <w:ilvl w:val="0"/>
          <w:numId w:val="1"/>
        </w:numPr>
        <w:spacing w:before="60" w:line="0" w:lineRule="atLeast"/>
        <w:ind w:left="-426" w:right="-142"/>
        <w:jc w:val="both"/>
        <w:rPr>
          <w:sz w:val="21"/>
          <w:szCs w:val="21"/>
        </w:rPr>
      </w:pPr>
      <w:r w:rsidRPr="000458D2">
        <w:rPr>
          <w:sz w:val="21"/>
          <w:szCs w:val="21"/>
        </w:rPr>
        <w:t xml:space="preserve">бухгалтерская экспертиза </w:t>
      </w:r>
      <w:r w:rsidRPr="000458D2">
        <w:rPr>
          <w:i/>
          <w:sz w:val="21"/>
          <w:szCs w:val="21"/>
        </w:rPr>
        <w:t>(исследование первичных и отчетных бухгалтерских документов)</w:t>
      </w:r>
      <w:r w:rsidRPr="000458D2">
        <w:rPr>
          <w:sz w:val="21"/>
          <w:szCs w:val="21"/>
        </w:rPr>
        <w:t>;</w:t>
      </w:r>
    </w:p>
    <w:p w:rsidR="005A5E7A" w:rsidRPr="000458D2" w:rsidRDefault="005A5E7A" w:rsidP="005A5E7A">
      <w:pPr>
        <w:pStyle w:val="a4"/>
        <w:numPr>
          <w:ilvl w:val="0"/>
          <w:numId w:val="1"/>
        </w:numPr>
        <w:spacing w:before="60" w:line="0" w:lineRule="atLeast"/>
        <w:ind w:left="-426" w:right="-142"/>
        <w:jc w:val="both"/>
        <w:rPr>
          <w:sz w:val="21"/>
          <w:szCs w:val="21"/>
        </w:rPr>
      </w:pPr>
      <w:r w:rsidRPr="000458D2">
        <w:rPr>
          <w:sz w:val="21"/>
          <w:szCs w:val="21"/>
        </w:rPr>
        <w:t xml:space="preserve">финансово-аналитическая экспертиза </w:t>
      </w:r>
      <w:r w:rsidRPr="000458D2">
        <w:rPr>
          <w:i/>
          <w:sz w:val="21"/>
          <w:szCs w:val="21"/>
        </w:rPr>
        <w:t>(исследование финансового состояния)</w:t>
      </w:r>
      <w:r w:rsidRPr="000458D2">
        <w:rPr>
          <w:sz w:val="21"/>
          <w:szCs w:val="21"/>
        </w:rPr>
        <w:t>;</w:t>
      </w:r>
    </w:p>
    <w:p w:rsidR="005A5E7A" w:rsidRPr="000458D2" w:rsidRDefault="005A5E7A" w:rsidP="005A5E7A">
      <w:pPr>
        <w:pStyle w:val="a4"/>
        <w:numPr>
          <w:ilvl w:val="0"/>
          <w:numId w:val="1"/>
        </w:numPr>
        <w:spacing w:before="60" w:line="0" w:lineRule="atLeast"/>
        <w:ind w:left="-426" w:right="-142"/>
        <w:jc w:val="both"/>
        <w:rPr>
          <w:sz w:val="21"/>
          <w:szCs w:val="21"/>
        </w:rPr>
      </w:pPr>
      <w:r w:rsidRPr="000458D2">
        <w:rPr>
          <w:sz w:val="21"/>
          <w:szCs w:val="21"/>
        </w:rPr>
        <w:t xml:space="preserve">налоговая экспертиза </w:t>
      </w:r>
      <w:r w:rsidRPr="000458D2">
        <w:rPr>
          <w:i/>
          <w:sz w:val="21"/>
          <w:szCs w:val="21"/>
        </w:rPr>
        <w:t>(исследование по налоговым расчетам)</w:t>
      </w:r>
      <w:r w:rsidRPr="000458D2">
        <w:rPr>
          <w:sz w:val="21"/>
          <w:szCs w:val="21"/>
        </w:rPr>
        <w:t>;</w:t>
      </w:r>
    </w:p>
    <w:p w:rsidR="005A5E7A" w:rsidRPr="000458D2" w:rsidRDefault="005A5E7A" w:rsidP="005A5E7A">
      <w:pPr>
        <w:pStyle w:val="a4"/>
        <w:numPr>
          <w:ilvl w:val="0"/>
          <w:numId w:val="1"/>
        </w:numPr>
        <w:spacing w:before="60" w:line="0" w:lineRule="atLeast"/>
        <w:ind w:left="-426" w:right="-142"/>
        <w:jc w:val="both"/>
        <w:rPr>
          <w:sz w:val="21"/>
          <w:szCs w:val="21"/>
        </w:rPr>
      </w:pPr>
      <w:r w:rsidRPr="000458D2">
        <w:rPr>
          <w:sz w:val="21"/>
          <w:szCs w:val="21"/>
        </w:rPr>
        <w:t xml:space="preserve">стоимостные экспертизы </w:t>
      </w:r>
      <w:r w:rsidRPr="000458D2">
        <w:rPr>
          <w:i/>
          <w:sz w:val="21"/>
          <w:szCs w:val="21"/>
        </w:rPr>
        <w:t>(недвижимое имущество, транспортные средства, бизнес и иные объекты)</w:t>
      </w:r>
      <w:r w:rsidRPr="000458D2">
        <w:rPr>
          <w:sz w:val="21"/>
          <w:szCs w:val="21"/>
        </w:rPr>
        <w:t xml:space="preserve">; </w:t>
      </w:r>
    </w:p>
    <w:p w:rsidR="005A5E7A" w:rsidRPr="000458D2" w:rsidRDefault="005A5E7A" w:rsidP="005A5E7A">
      <w:pPr>
        <w:pStyle w:val="a4"/>
        <w:numPr>
          <w:ilvl w:val="0"/>
          <w:numId w:val="1"/>
        </w:numPr>
        <w:spacing w:before="60" w:line="0" w:lineRule="atLeast"/>
        <w:ind w:left="-426" w:right="-142"/>
        <w:jc w:val="both"/>
        <w:rPr>
          <w:sz w:val="21"/>
          <w:szCs w:val="21"/>
        </w:rPr>
      </w:pPr>
      <w:r w:rsidRPr="000458D2">
        <w:rPr>
          <w:sz w:val="21"/>
          <w:szCs w:val="21"/>
        </w:rPr>
        <w:t>практические вопросы деятельности судебного эксперта и др.</w:t>
      </w:r>
    </w:p>
    <w:p w:rsidR="005A5E7A" w:rsidRPr="000458D2" w:rsidRDefault="005A5E7A" w:rsidP="005A5E7A">
      <w:pPr>
        <w:spacing w:before="120" w:after="120" w:line="0" w:lineRule="atLeast"/>
        <w:ind w:left="-426" w:right="-142"/>
        <w:jc w:val="both"/>
        <w:rPr>
          <w:sz w:val="21"/>
          <w:szCs w:val="21"/>
        </w:rPr>
      </w:pPr>
      <w:proofErr w:type="gramStart"/>
      <w:r w:rsidRPr="000458D2">
        <w:rPr>
          <w:sz w:val="21"/>
          <w:szCs w:val="21"/>
        </w:rPr>
        <w:t xml:space="preserve">Программа профессиональной переподготовки разработана для  специалистов </w:t>
      </w:r>
      <w:r w:rsidRPr="000458D2">
        <w:rPr>
          <w:i/>
          <w:sz w:val="21"/>
          <w:szCs w:val="21"/>
        </w:rPr>
        <w:t>судебных экспертных специальностей 17.1 «Исследование записей бухгалтерского учета», 18.1 «Исследование показателей финансового состояния и финансово-экономической деятельности хозяйствующего субъекта»</w:t>
      </w:r>
      <w:r w:rsidRPr="000458D2">
        <w:rPr>
          <w:sz w:val="21"/>
          <w:szCs w:val="21"/>
        </w:rPr>
        <w:t xml:space="preserve"> </w:t>
      </w:r>
      <w:r w:rsidRPr="000458D2">
        <w:rPr>
          <w:i/>
          <w:sz w:val="21"/>
          <w:szCs w:val="21"/>
        </w:rPr>
        <w:t xml:space="preserve">Минюста России </w:t>
      </w:r>
      <w:r w:rsidRPr="000458D2">
        <w:rPr>
          <w:sz w:val="21"/>
          <w:szCs w:val="21"/>
        </w:rPr>
        <w:t>с учетом актуальных требований нормативно-правовых и методических документов, регулирующих профессиональную и образовательную деятельность</w:t>
      </w:r>
      <w:proofErr w:type="gramEnd"/>
    </w:p>
    <w:p w:rsidR="005A5E7A" w:rsidRPr="000458D2" w:rsidRDefault="005A5E7A" w:rsidP="005A5E7A">
      <w:pPr>
        <w:spacing w:after="120"/>
        <w:ind w:left="-426" w:right="-142"/>
        <w:jc w:val="both"/>
        <w:rPr>
          <w:sz w:val="21"/>
          <w:szCs w:val="21"/>
        </w:rPr>
      </w:pPr>
      <w:r w:rsidRPr="000458D2">
        <w:rPr>
          <w:b/>
          <w:sz w:val="21"/>
          <w:szCs w:val="21"/>
        </w:rPr>
        <w:t xml:space="preserve">Цель: </w:t>
      </w:r>
      <w:r w:rsidRPr="000458D2">
        <w:rPr>
          <w:sz w:val="21"/>
          <w:szCs w:val="21"/>
        </w:rPr>
        <w:t>подготовка квалифицированных специалистов, обладающих необходимыми профессиональными компетенциями для самостоятельного выполнения бухгалтерской и финансово-экономической экспертиз в судебном производстве</w:t>
      </w:r>
    </w:p>
    <w:p w:rsidR="005A5E7A" w:rsidRPr="000458D2" w:rsidRDefault="005A5E7A" w:rsidP="005A5E7A">
      <w:pPr>
        <w:spacing w:before="60" w:after="60"/>
        <w:ind w:left="-426" w:right="-142"/>
        <w:jc w:val="both"/>
        <w:rPr>
          <w:sz w:val="21"/>
          <w:szCs w:val="21"/>
        </w:rPr>
      </w:pPr>
      <w:r w:rsidRPr="000458D2">
        <w:rPr>
          <w:b/>
          <w:sz w:val="21"/>
          <w:szCs w:val="21"/>
        </w:rPr>
        <w:t xml:space="preserve">Программа предназначена для: </w:t>
      </w:r>
      <w:r w:rsidRPr="000458D2">
        <w:rPr>
          <w:sz w:val="21"/>
          <w:szCs w:val="21"/>
        </w:rPr>
        <w:t>слушателей, желающих получить новую квалификацию, приобрести новые компетенции и работать в данной профессиональной области, и слушателей, желающих расширить, обновить или подтвердить свои профессиональные знания и навыки.</w:t>
      </w:r>
    </w:p>
    <w:p w:rsidR="005A5E7A" w:rsidRDefault="005A5E7A" w:rsidP="005A5E7A">
      <w:pPr>
        <w:spacing w:before="60" w:after="60"/>
        <w:ind w:left="-426" w:right="-142"/>
        <w:jc w:val="both"/>
        <w:rPr>
          <w:b/>
          <w:sz w:val="21"/>
          <w:szCs w:val="21"/>
        </w:rPr>
      </w:pPr>
    </w:p>
    <w:p w:rsidR="005A5E7A" w:rsidRPr="000458D2" w:rsidRDefault="005A5E7A" w:rsidP="005A5E7A">
      <w:pPr>
        <w:spacing w:before="60" w:after="60"/>
        <w:ind w:left="-426" w:right="-142"/>
        <w:jc w:val="both"/>
        <w:rPr>
          <w:sz w:val="21"/>
          <w:szCs w:val="21"/>
        </w:rPr>
      </w:pPr>
      <w:r w:rsidRPr="000458D2">
        <w:rPr>
          <w:b/>
          <w:sz w:val="21"/>
          <w:szCs w:val="21"/>
        </w:rPr>
        <w:t xml:space="preserve">Категории слушателей: </w:t>
      </w:r>
      <w:r w:rsidRPr="000458D2">
        <w:rPr>
          <w:sz w:val="21"/>
          <w:szCs w:val="21"/>
        </w:rPr>
        <w:t>имеющие и/или получающие высшее образование</w:t>
      </w:r>
    </w:p>
    <w:p w:rsidR="005A5E7A" w:rsidRDefault="005A5E7A" w:rsidP="005A5E7A">
      <w:pPr>
        <w:spacing w:before="60" w:after="60"/>
        <w:ind w:left="-426" w:right="-142"/>
        <w:jc w:val="both"/>
        <w:rPr>
          <w:b/>
          <w:sz w:val="22"/>
          <w:szCs w:val="22"/>
        </w:rPr>
      </w:pPr>
    </w:p>
    <w:p w:rsidR="005A5E7A" w:rsidRPr="006C345C" w:rsidRDefault="005A5E7A" w:rsidP="005A5E7A">
      <w:pPr>
        <w:spacing w:before="60" w:after="60"/>
        <w:ind w:left="-426" w:right="-142"/>
        <w:jc w:val="both"/>
        <w:rPr>
          <w:i/>
          <w:sz w:val="22"/>
          <w:szCs w:val="22"/>
        </w:rPr>
      </w:pPr>
      <w:r w:rsidRPr="00483152">
        <w:rPr>
          <w:b/>
          <w:sz w:val="22"/>
          <w:szCs w:val="22"/>
        </w:rPr>
        <w:t>Форма обучения –</w:t>
      </w:r>
      <w:r>
        <w:rPr>
          <w:b/>
          <w:sz w:val="22"/>
          <w:szCs w:val="22"/>
        </w:rPr>
        <w:t xml:space="preserve"> </w:t>
      </w:r>
      <w:r w:rsidRPr="00483152">
        <w:rPr>
          <w:b/>
          <w:sz w:val="22"/>
          <w:szCs w:val="22"/>
        </w:rPr>
        <w:t xml:space="preserve">заочная </w:t>
      </w:r>
      <w:r w:rsidRPr="00483152">
        <w:rPr>
          <w:sz w:val="22"/>
          <w:szCs w:val="22"/>
        </w:rPr>
        <w:t>с применением дистанционных образовательных технологий и электронного обучения</w:t>
      </w:r>
      <w:r>
        <w:rPr>
          <w:sz w:val="22"/>
          <w:szCs w:val="22"/>
        </w:rPr>
        <w:t xml:space="preserve"> </w:t>
      </w:r>
      <w:r w:rsidRPr="006C345C">
        <w:rPr>
          <w:i/>
          <w:sz w:val="22"/>
          <w:szCs w:val="22"/>
        </w:rPr>
        <w:t xml:space="preserve">(в формате </w:t>
      </w:r>
      <w:proofErr w:type="spellStart"/>
      <w:r w:rsidRPr="006C345C">
        <w:rPr>
          <w:i/>
          <w:sz w:val="22"/>
          <w:szCs w:val="22"/>
        </w:rPr>
        <w:t>вебинаров</w:t>
      </w:r>
      <w:proofErr w:type="spellEnd"/>
      <w:r w:rsidRPr="006C345C">
        <w:rPr>
          <w:i/>
          <w:sz w:val="22"/>
          <w:szCs w:val="22"/>
        </w:rPr>
        <w:t>)</w:t>
      </w:r>
    </w:p>
    <w:p w:rsidR="005A5E7A" w:rsidRDefault="005A5E7A" w:rsidP="005A5E7A">
      <w:pPr>
        <w:spacing w:before="60" w:after="60"/>
        <w:ind w:left="-426" w:right="-142"/>
        <w:rPr>
          <w:b/>
          <w:sz w:val="28"/>
          <w:szCs w:val="28"/>
        </w:rPr>
      </w:pPr>
    </w:p>
    <w:p w:rsidR="005A5E7A" w:rsidRPr="00A05637" w:rsidRDefault="005A5E7A" w:rsidP="005A5E7A">
      <w:pPr>
        <w:spacing w:before="60" w:after="60"/>
        <w:ind w:left="-426" w:right="-142"/>
        <w:rPr>
          <w:i/>
          <w:sz w:val="28"/>
          <w:szCs w:val="28"/>
        </w:rPr>
      </w:pPr>
      <w:r w:rsidRPr="00A05637">
        <w:rPr>
          <w:b/>
          <w:sz w:val="28"/>
          <w:szCs w:val="28"/>
        </w:rPr>
        <w:t xml:space="preserve">Объем программы –  432 учебных часов </w:t>
      </w:r>
    </w:p>
    <w:p w:rsidR="005A5E7A" w:rsidRPr="00A05637" w:rsidRDefault="005A5E7A" w:rsidP="005A5E7A">
      <w:pPr>
        <w:spacing w:after="60"/>
        <w:ind w:left="-426" w:right="-142"/>
        <w:rPr>
          <w:sz w:val="28"/>
          <w:szCs w:val="28"/>
        </w:rPr>
      </w:pPr>
      <w:r w:rsidRPr="00A05637">
        <w:rPr>
          <w:b/>
          <w:sz w:val="28"/>
          <w:szCs w:val="28"/>
        </w:rPr>
        <w:t xml:space="preserve">Стоимость обучения  – 30 000 руб. </w:t>
      </w:r>
    </w:p>
    <w:p w:rsidR="005A5E7A" w:rsidRDefault="005A5E7A" w:rsidP="005A5E7A">
      <w:pPr>
        <w:spacing w:before="60" w:after="60" w:line="0" w:lineRule="atLeast"/>
        <w:ind w:left="-426" w:right="-142"/>
        <w:rPr>
          <w:b/>
          <w:sz w:val="21"/>
          <w:szCs w:val="21"/>
        </w:rPr>
      </w:pPr>
    </w:p>
    <w:p w:rsidR="005A5E7A" w:rsidRPr="000458D2" w:rsidRDefault="005A5E7A" w:rsidP="005A5E7A">
      <w:pPr>
        <w:spacing w:before="60" w:after="60" w:line="0" w:lineRule="atLeast"/>
        <w:ind w:left="-426" w:right="-142"/>
        <w:rPr>
          <w:b/>
          <w:sz w:val="21"/>
          <w:szCs w:val="21"/>
        </w:rPr>
      </w:pPr>
      <w:r w:rsidRPr="000458D2">
        <w:rPr>
          <w:b/>
          <w:sz w:val="21"/>
          <w:szCs w:val="21"/>
        </w:rPr>
        <w:t xml:space="preserve">Преимущества предлагаемой программы: </w:t>
      </w:r>
    </w:p>
    <w:p w:rsidR="005A5E7A" w:rsidRPr="000458D2" w:rsidRDefault="005A5E7A" w:rsidP="005A5E7A">
      <w:pPr>
        <w:pStyle w:val="a4"/>
        <w:numPr>
          <w:ilvl w:val="0"/>
          <w:numId w:val="1"/>
        </w:numPr>
        <w:spacing w:before="60" w:line="0" w:lineRule="atLeast"/>
        <w:ind w:left="-426" w:right="-142"/>
        <w:jc w:val="both"/>
        <w:rPr>
          <w:sz w:val="21"/>
          <w:szCs w:val="21"/>
        </w:rPr>
      </w:pPr>
      <w:r w:rsidRPr="000458D2">
        <w:rPr>
          <w:sz w:val="21"/>
          <w:szCs w:val="21"/>
        </w:rPr>
        <w:t>реализация программы на платформе профильного регионального опорного вуза;</w:t>
      </w:r>
    </w:p>
    <w:p w:rsidR="005A5E7A" w:rsidRPr="000458D2" w:rsidRDefault="005A5E7A" w:rsidP="005A5E7A">
      <w:pPr>
        <w:pStyle w:val="a4"/>
        <w:numPr>
          <w:ilvl w:val="0"/>
          <w:numId w:val="1"/>
        </w:numPr>
        <w:spacing w:before="60" w:line="0" w:lineRule="atLeast"/>
        <w:ind w:left="-426" w:right="-142"/>
        <w:jc w:val="both"/>
        <w:rPr>
          <w:sz w:val="21"/>
          <w:szCs w:val="21"/>
        </w:rPr>
      </w:pPr>
      <w:r w:rsidRPr="000458D2">
        <w:rPr>
          <w:sz w:val="21"/>
          <w:szCs w:val="21"/>
        </w:rPr>
        <w:t>преподаватели – практикующие судебные эксперты;</w:t>
      </w:r>
    </w:p>
    <w:p w:rsidR="005A5E7A" w:rsidRPr="000458D2" w:rsidRDefault="005A5E7A" w:rsidP="005A5E7A">
      <w:pPr>
        <w:pStyle w:val="a4"/>
        <w:numPr>
          <w:ilvl w:val="0"/>
          <w:numId w:val="1"/>
        </w:numPr>
        <w:spacing w:before="60" w:line="0" w:lineRule="atLeast"/>
        <w:ind w:left="-426" w:right="-142"/>
        <w:jc w:val="both"/>
        <w:rPr>
          <w:sz w:val="21"/>
          <w:szCs w:val="21"/>
        </w:rPr>
      </w:pPr>
      <w:r w:rsidRPr="000458D2">
        <w:rPr>
          <w:sz w:val="21"/>
          <w:szCs w:val="21"/>
        </w:rPr>
        <w:t>возможность одновременного охвата нескольких экспертных специальностей;</w:t>
      </w:r>
    </w:p>
    <w:p w:rsidR="005A5E7A" w:rsidRPr="007913E7" w:rsidRDefault="005A5E7A" w:rsidP="005A5E7A">
      <w:pPr>
        <w:pStyle w:val="a4"/>
        <w:numPr>
          <w:ilvl w:val="0"/>
          <w:numId w:val="1"/>
        </w:numPr>
        <w:spacing w:before="60" w:line="0" w:lineRule="atLeast"/>
        <w:ind w:left="-426" w:right="-142"/>
        <w:jc w:val="both"/>
        <w:rPr>
          <w:sz w:val="21"/>
          <w:szCs w:val="21"/>
        </w:rPr>
      </w:pPr>
      <w:r w:rsidRPr="007913E7">
        <w:rPr>
          <w:sz w:val="21"/>
          <w:szCs w:val="21"/>
        </w:rPr>
        <w:t>продвижение информации о выпускниках в профильных структурах, привлекающих экспертов к судебным исследованиям.</w:t>
      </w:r>
    </w:p>
    <w:p w:rsidR="005A5E7A" w:rsidRDefault="005A5E7A" w:rsidP="005A5E7A">
      <w:pPr>
        <w:spacing w:before="60" w:after="60"/>
        <w:ind w:left="-426" w:right="-142"/>
        <w:jc w:val="both"/>
        <w:rPr>
          <w:b/>
          <w:sz w:val="21"/>
          <w:szCs w:val="21"/>
        </w:rPr>
      </w:pPr>
      <w:r w:rsidRPr="000458D2">
        <w:rPr>
          <w:sz w:val="21"/>
          <w:szCs w:val="21"/>
        </w:rPr>
        <w:t xml:space="preserve">По окончании обучения слушателям выдается </w:t>
      </w:r>
      <w:r w:rsidRPr="000458D2">
        <w:rPr>
          <w:b/>
          <w:sz w:val="21"/>
          <w:szCs w:val="21"/>
        </w:rPr>
        <w:t xml:space="preserve">ДИПЛОМ о профессиональной переподготовке </w:t>
      </w:r>
      <w:r w:rsidRPr="000458D2">
        <w:rPr>
          <w:sz w:val="21"/>
          <w:szCs w:val="21"/>
        </w:rPr>
        <w:t>установленного образца – документ, подтверждающий профессиональную компетенцию эксперта в судебных инстанциях</w:t>
      </w:r>
      <w:r w:rsidRPr="000458D2">
        <w:rPr>
          <w:b/>
          <w:sz w:val="21"/>
          <w:szCs w:val="21"/>
        </w:rPr>
        <w:t xml:space="preserve"> </w:t>
      </w:r>
    </w:p>
    <w:p w:rsidR="005A5E7A" w:rsidRDefault="005A5E7A" w:rsidP="005A5E7A">
      <w:pPr>
        <w:spacing w:before="60" w:after="60"/>
        <w:ind w:left="-426" w:right="-142"/>
        <w:jc w:val="both"/>
        <w:rPr>
          <w:b/>
          <w:sz w:val="21"/>
          <w:szCs w:val="21"/>
        </w:rPr>
      </w:pPr>
    </w:p>
    <w:p w:rsidR="005A5E7A" w:rsidRPr="000458D2" w:rsidRDefault="005A5E7A" w:rsidP="005A5E7A">
      <w:pPr>
        <w:spacing w:line="0" w:lineRule="atLeast"/>
        <w:ind w:left="-426" w:right="-142"/>
        <w:rPr>
          <w:b/>
          <w:sz w:val="10"/>
          <w:szCs w:val="20"/>
        </w:rPr>
      </w:pPr>
      <w:r w:rsidRPr="000458D2">
        <w:rPr>
          <w:b/>
          <w:sz w:val="10"/>
          <w:szCs w:val="20"/>
        </w:rPr>
        <w:t>___________________________________________________________________________________________________________________________________________________________________</w:t>
      </w:r>
      <w:r>
        <w:rPr>
          <w:b/>
          <w:sz w:val="10"/>
          <w:szCs w:val="20"/>
        </w:rPr>
        <w:t>______________________________________</w:t>
      </w:r>
      <w:r w:rsidRPr="000458D2">
        <w:rPr>
          <w:b/>
          <w:sz w:val="10"/>
          <w:szCs w:val="20"/>
        </w:rPr>
        <w:t>___________</w:t>
      </w:r>
    </w:p>
    <w:p w:rsidR="005A5E7A" w:rsidRDefault="005A5E7A" w:rsidP="005A5E7A">
      <w:pPr>
        <w:ind w:left="-426" w:right="-142"/>
        <w:jc w:val="right"/>
        <w:rPr>
          <w:b/>
          <w:sz w:val="18"/>
          <w:szCs w:val="18"/>
        </w:rPr>
      </w:pPr>
    </w:p>
    <w:p w:rsidR="005A5E7A" w:rsidRPr="000458D2" w:rsidRDefault="005A5E7A" w:rsidP="005A5E7A">
      <w:pPr>
        <w:ind w:left="-426" w:right="-142"/>
        <w:jc w:val="right"/>
        <w:rPr>
          <w:b/>
          <w:sz w:val="18"/>
          <w:szCs w:val="18"/>
        </w:rPr>
      </w:pPr>
      <w:r w:rsidRPr="000458D2">
        <w:rPr>
          <w:b/>
          <w:sz w:val="18"/>
          <w:szCs w:val="18"/>
        </w:rPr>
        <w:t>Контактная информация:</w:t>
      </w:r>
    </w:p>
    <w:p w:rsidR="00980805" w:rsidRDefault="005A5E7A" w:rsidP="005A5E7A">
      <w:pPr>
        <w:ind w:left="-426" w:right="-142"/>
        <w:jc w:val="right"/>
      </w:pPr>
      <w:r w:rsidRPr="000458D2">
        <w:rPr>
          <w:b/>
          <w:sz w:val="20"/>
          <w:szCs w:val="18"/>
        </w:rPr>
        <w:t xml:space="preserve"> </w:t>
      </w:r>
      <w:r w:rsidRPr="0074692D">
        <w:rPr>
          <w:sz w:val="20"/>
          <w:szCs w:val="18"/>
        </w:rPr>
        <w:t xml:space="preserve">(846) 337-02-05, </w:t>
      </w:r>
      <w:r w:rsidRPr="000458D2">
        <w:rPr>
          <w:b/>
          <w:sz w:val="20"/>
          <w:szCs w:val="18"/>
          <w:lang w:val="en-US"/>
        </w:rPr>
        <w:t>e</w:t>
      </w:r>
      <w:r w:rsidRPr="0074692D">
        <w:rPr>
          <w:b/>
          <w:sz w:val="20"/>
          <w:szCs w:val="18"/>
        </w:rPr>
        <w:t>-</w:t>
      </w:r>
      <w:r w:rsidRPr="000458D2">
        <w:rPr>
          <w:b/>
          <w:sz w:val="20"/>
          <w:szCs w:val="18"/>
          <w:lang w:val="en-US"/>
        </w:rPr>
        <w:t>mail</w:t>
      </w:r>
      <w:r w:rsidRPr="0074692D">
        <w:rPr>
          <w:b/>
          <w:sz w:val="20"/>
          <w:szCs w:val="18"/>
        </w:rPr>
        <w:t xml:space="preserve">: </w:t>
      </w:r>
      <w:hyperlink r:id="rId7" w:history="1">
        <w:r w:rsidRPr="000458D2">
          <w:rPr>
            <w:rStyle w:val="a3"/>
            <w:sz w:val="20"/>
            <w:szCs w:val="18"/>
            <w:lang w:val="en-US"/>
          </w:rPr>
          <w:t>kafedra</w:t>
        </w:r>
        <w:r w:rsidRPr="0074692D">
          <w:rPr>
            <w:rStyle w:val="a3"/>
            <w:sz w:val="20"/>
            <w:szCs w:val="18"/>
          </w:rPr>
          <w:t>_</w:t>
        </w:r>
        <w:r w:rsidRPr="000458D2">
          <w:rPr>
            <w:rStyle w:val="a3"/>
            <w:sz w:val="20"/>
            <w:szCs w:val="18"/>
            <w:lang w:val="en-US"/>
          </w:rPr>
          <w:t>cen</w:t>
        </w:r>
        <w:r w:rsidRPr="0074692D">
          <w:rPr>
            <w:rStyle w:val="a3"/>
            <w:sz w:val="20"/>
            <w:szCs w:val="18"/>
          </w:rPr>
          <w:t>@</w:t>
        </w:r>
        <w:r w:rsidRPr="000458D2">
          <w:rPr>
            <w:rStyle w:val="a3"/>
            <w:sz w:val="20"/>
            <w:szCs w:val="18"/>
            <w:lang w:val="en-US"/>
          </w:rPr>
          <w:t>mail</w:t>
        </w:r>
        <w:r w:rsidRPr="0074692D">
          <w:rPr>
            <w:rStyle w:val="a3"/>
            <w:sz w:val="20"/>
            <w:szCs w:val="18"/>
          </w:rPr>
          <w:t>.</w:t>
        </w:r>
        <w:r w:rsidRPr="000458D2">
          <w:rPr>
            <w:rStyle w:val="a3"/>
            <w:sz w:val="20"/>
            <w:szCs w:val="18"/>
            <w:lang w:val="en-US"/>
          </w:rPr>
          <w:t>ru</w:t>
        </w:r>
      </w:hyperlink>
    </w:p>
    <w:sectPr w:rsidR="00980805" w:rsidSect="005A5E7A">
      <w:pgSz w:w="11907" w:h="16839" w:code="9"/>
      <w:pgMar w:top="568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4EAD"/>
    <w:multiLevelType w:val="hybridMultilevel"/>
    <w:tmpl w:val="F33CC970"/>
    <w:lvl w:ilvl="0" w:tplc="005ADBC8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5E7A"/>
    <w:rsid w:val="005A5E7A"/>
    <w:rsid w:val="0098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5E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E7A"/>
    <w:pPr>
      <w:ind w:left="720"/>
      <w:contextualSpacing/>
    </w:pPr>
  </w:style>
  <w:style w:type="table" w:styleId="a5">
    <w:name w:val="Table Grid"/>
    <w:basedOn w:val="a1"/>
    <w:rsid w:val="005A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5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edra_ce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Хайковский Владимир</dc:creator>
  <cp:lastModifiedBy>Хайковский Владимир</cp:lastModifiedBy>
  <cp:revision>1</cp:revision>
  <dcterms:created xsi:type="dcterms:W3CDTF">2020-06-01T17:08:00Z</dcterms:created>
  <dcterms:modified xsi:type="dcterms:W3CDTF">2020-06-01T17:10:00Z</dcterms:modified>
</cp:coreProperties>
</file>